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993D2" w14:textId="67875F85" w:rsidR="007404F9" w:rsidRPr="007404F9" w:rsidRDefault="007404F9" w:rsidP="007404F9">
      <w:pPr>
        <w:spacing w:after="0" w:line="240" w:lineRule="auto"/>
        <w:jc w:val="right"/>
        <w:outlineLvl w:val="3"/>
        <w:rPr>
          <w:rFonts w:eastAsia="Times New Roman" w:cstheme="minorHAnsi"/>
          <w:b/>
          <w:bCs/>
          <w:color w:val="000000" w:themeColor="text1"/>
          <w:lang w:eastAsia="ro-RO"/>
        </w:rPr>
      </w:pPr>
      <w:r w:rsidRPr="007404F9">
        <w:rPr>
          <w:rFonts w:eastAsia="Times New Roman" w:cstheme="minorHAnsi"/>
          <w:b/>
          <w:bCs/>
          <w:color w:val="000000" w:themeColor="text1"/>
          <w:lang w:eastAsia="ro-RO"/>
        </w:rPr>
        <w:t>ANEXA Nr. 4</w:t>
      </w:r>
      <w:r w:rsidRPr="007404F9">
        <w:rPr>
          <w:rFonts w:eastAsia="Times New Roman" w:cstheme="minorHAnsi"/>
          <w:b/>
          <w:bCs/>
          <w:color w:val="000000" w:themeColor="text1"/>
          <w:lang w:eastAsia="ro-RO"/>
        </w:rPr>
        <w:t xml:space="preserve"> </w:t>
      </w:r>
      <w:r w:rsidRPr="007404F9">
        <w:rPr>
          <w:rFonts w:eastAsia="Times New Roman" w:cstheme="minorHAnsi"/>
          <w:b/>
          <w:bCs/>
          <w:color w:val="000000" w:themeColor="text1"/>
          <w:lang w:eastAsia="ro-RO"/>
        </w:rPr>
        <w:t>la cerere</w:t>
      </w:r>
    </w:p>
    <w:p w14:paraId="6FE42605" w14:textId="77777777" w:rsidR="007404F9" w:rsidRDefault="007404F9" w:rsidP="007404F9">
      <w:pPr>
        <w:spacing w:after="150" w:line="240" w:lineRule="auto"/>
        <w:jc w:val="center"/>
        <w:outlineLvl w:val="3"/>
        <w:rPr>
          <w:rFonts w:eastAsia="Times New Roman" w:cstheme="minorHAnsi"/>
          <w:b/>
          <w:bCs/>
          <w:color w:val="000000" w:themeColor="text1"/>
          <w:sz w:val="24"/>
          <w:szCs w:val="24"/>
          <w:lang w:eastAsia="ro-RO"/>
        </w:rPr>
      </w:pPr>
    </w:p>
    <w:p w14:paraId="1A1031C8" w14:textId="77777777" w:rsidR="007404F9" w:rsidRPr="007404F9" w:rsidRDefault="007404F9" w:rsidP="007404F9">
      <w:pPr>
        <w:spacing w:after="150" w:line="240" w:lineRule="auto"/>
        <w:jc w:val="center"/>
        <w:outlineLvl w:val="3"/>
        <w:rPr>
          <w:rFonts w:eastAsia="Times New Roman" w:cstheme="minorHAnsi"/>
          <w:b/>
          <w:bCs/>
          <w:color w:val="000000" w:themeColor="text1"/>
          <w:sz w:val="28"/>
          <w:szCs w:val="28"/>
          <w:lang w:eastAsia="ro-RO"/>
        </w:rPr>
      </w:pPr>
    </w:p>
    <w:p w14:paraId="18148D8F" w14:textId="1E937585" w:rsidR="007404F9" w:rsidRPr="007404F9" w:rsidRDefault="007404F9" w:rsidP="007404F9">
      <w:pPr>
        <w:spacing w:after="150" w:line="240" w:lineRule="auto"/>
        <w:jc w:val="center"/>
        <w:outlineLvl w:val="3"/>
        <w:rPr>
          <w:rFonts w:eastAsia="Times New Roman" w:cstheme="minorHAnsi"/>
          <w:b/>
          <w:bCs/>
          <w:color w:val="000000" w:themeColor="text1"/>
          <w:sz w:val="28"/>
          <w:szCs w:val="28"/>
          <w:lang w:eastAsia="ro-RO"/>
        </w:rPr>
      </w:pPr>
      <w:r w:rsidRPr="007404F9">
        <w:rPr>
          <w:rFonts w:eastAsia="Times New Roman" w:cstheme="minorHAnsi"/>
          <w:b/>
          <w:bCs/>
          <w:color w:val="000000" w:themeColor="text1"/>
          <w:sz w:val="28"/>
          <w:szCs w:val="28"/>
          <w:lang w:eastAsia="ro-RO"/>
        </w:rPr>
        <w:t>TABEL</w:t>
      </w:r>
    </w:p>
    <w:p w14:paraId="7458B621" w14:textId="456D5909" w:rsidR="007404F9" w:rsidRPr="007404F9" w:rsidRDefault="007404F9" w:rsidP="007404F9">
      <w:pPr>
        <w:spacing w:after="150" w:line="240" w:lineRule="auto"/>
        <w:jc w:val="center"/>
        <w:outlineLvl w:val="3"/>
        <w:rPr>
          <w:rFonts w:eastAsia="Times New Roman" w:cstheme="minorHAnsi"/>
          <w:b/>
          <w:bCs/>
          <w:color w:val="000000" w:themeColor="text1"/>
          <w:sz w:val="20"/>
          <w:szCs w:val="20"/>
          <w:lang w:eastAsia="ro-RO"/>
        </w:rPr>
      </w:pPr>
      <w:r w:rsidRPr="007404F9">
        <w:rPr>
          <w:rFonts w:eastAsia="Times New Roman" w:cstheme="minorHAnsi"/>
          <w:b/>
          <w:bCs/>
          <w:color w:val="000000" w:themeColor="text1"/>
          <w:sz w:val="28"/>
          <w:szCs w:val="28"/>
          <w:lang w:eastAsia="ro-RO"/>
        </w:rPr>
        <w:br/>
      </w:r>
      <w:r w:rsidRPr="007404F9">
        <w:rPr>
          <w:rFonts w:eastAsia="Times New Roman" w:cstheme="minorHAnsi"/>
          <w:b/>
          <w:bCs/>
          <w:color w:val="000000" w:themeColor="text1"/>
          <w:sz w:val="20"/>
          <w:szCs w:val="20"/>
          <w:lang w:eastAsia="ro-RO"/>
        </w:rPr>
        <w:t>cu activitățile restricționate conform Hotărârii Guvernului nr. 394/2020 privind declararea stării de alertă și măsurile care se aplică pe durata acesteia pentru prevenirea și combaterea efectelor pandemiei de COVID-19, cu modificările și completările ulterioare, Hotărârii Guvernului nr. 476/2020 privind prelungirea stării de alertă pe teritoriul României și măsurile care se aplică pe durata acesteia pentru prevenirea și combaterea efectelor pandemiei de COVID-19, cu modificările și completările ulterioare, Hotărârii Guvernului nr. 553/2020 privind prelungirea stării de alertă pe teritoriul României începând cu data de 17 iulie 2020, precum și stabilirea măsurilor care se aplică pe durata acesteia pentru prevenirea și combaterea efectelor pandemiei de COVID-19, cu modificările și completările ulterioare, Hotărârii Guvernului nr. 668/2020 privind prelungirea stării de alertă pe teritoriul României începând cu data de 16 august 2020, precum și stabilirea măsurilor care se aplică pe durata acesteia pentru prevenirea și combaterea efectelor pandemiei de COVID-19, cu modificările și completările ulterioare, și Hotărârii Guvernului nr. 782/2020 privind prelungirea stării de alertă pe teritoriul României începând cu data de 15 septembrie 2020, precum și stabilirea măsurilor care se aplică pe durata acesteia pentru prevenirea și combaterea efectelor pandemiei de COVID-19</w:t>
      </w:r>
    </w:p>
    <w:p w14:paraId="49A77765" w14:textId="0B5F9D0D" w:rsidR="007404F9" w:rsidRDefault="007404F9" w:rsidP="007404F9">
      <w:pPr>
        <w:spacing w:after="150" w:line="240" w:lineRule="auto"/>
        <w:jc w:val="center"/>
        <w:outlineLvl w:val="3"/>
        <w:rPr>
          <w:rFonts w:eastAsia="Times New Roman" w:cstheme="minorHAnsi"/>
          <w:b/>
          <w:bCs/>
          <w:color w:val="000000" w:themeColor="text1"/>
          <w:sz w:val="18"/>
          <w:szCs w:val="18"/>
          <w:lang w:eastAsia="ro-RO"/>
        </w:rPr>
      </w:pPr>
    </w:p>
    <w:p w14:paraId="6E18B890" w14:textId="77777777" w:rsidR="007404F9" w:rsidRPr="007404F9" w:rsidRDefault="007404F9" w:rsidP="007404F9">
      <w:pPr>
        <w:spacing w:after="150" w:line="240" w:lineRule="auto"/>
        <w:jc w:val="center"/>
        <w:outlineLvl w:val="3"/>
        <w:rPr>
          <w:rFonts w:eastAsia="Times New Roman" w:cstheme="minorHAnsi"/>
          <w:b/>
          <w:bCs/>
          <w:color w:val="000000" w:themeColor="text1"/>
          <w:sz w:val="18"/>
          <w:szCs w:val="18"/>
          <w:lang w:eastAsia="ro-RO"/>
        </w:rPr>
      </w:pPr>
    </w:p>
    <w:tbl>
      <w:tblPr>
        <w:tblW w:w="9015" w:type="dxa"/>
        <w:jc w:val="center"/>
        <w:tblCellMar>
          <w:top w:w="15" w:type="dxa"/>
          <w:left w:w="15" w:type="dxa"/>
          <w:bottom w:w="15" w:type="dxa"/>
          <w:right w:w="15" w:type="dxa"/>
        </w:tblCellMar>
        <w:tblLook w:val="04A0" w:firstRow="1" w:lastRow="0" w:firstColumn="1" w:lastColumn="0" w:noHBand="0" w:noVBand="1"/>
      </w:tblPr>
      <w:tblGrid>
        <w:gridCol w:w="14"/>
        <w:gridCol w:w="1811"/>
        <w:gridCol w:w="4415"/>
        <w:gridCol w:w="1561"/>
        <w:gridCol w:w="1214"/>
      </w:tblGrid>
      <w:tr w:rsidR="007404F9" w:rsidRPr="007404F9" w14:paraId="6B109507" w14:textId="77777777" w:rsidTr="007404F9">
        <w:trPr>
          <w:trHeight w:val="12"/>
          <w:jc w:val="center"/>
        </w:trPr>
        <w:tc>
          <w:tcPr>
            <w:tcW w:w="0" w:type="auto"/>
            <w:tcMar>
              <w:top w:w="0" w:type="dxa"/>
              <w:left w:w="0" w:type="dxa"/>
              <w:bottom w:w="0" w:type="dxa"/>
              <w:right w:w="0" w:type="dxa"/>
            </w:tcMar>
            <w:vAlign w:val="center"/>
            <w:hideMark/>
          </w:tcPr>
          <w:p w14:paraId="0A4FFDD6" w14:textId="77777777" w:rsidR="007404F9" w:rsidRPr="007404F9" w:rsidRDefault="007404F9" w:rsidP="007404F9">
            <w:pPr>
              <w:spacing w:after="0" w:line="240" w:lineRule="auto"/>
              <w:rPr>
                <w:rFonts w:eastAsia="Times New Roman" w:cstheme="minorHAnsi"/>
                <w:color w:val="000000" w:themeColor="text1"/>
                <w:sz w:val="24"/>
                <w:szCs w:val="24"/>
                <w:lang w:eastAsia="ro-RO"/>
              </w:rPr>
            </w:pPr>
          </w:p>
        </w:tc>
        <w:tc>
          <w:tcPr>
            <w:tcW w:w="0" w:type="auto"/>
            <w:tcMar>
              <w:top w:w="0" w:type="dxa"/>
              <w:left w:w="0" w:type="dxa"/>
              <w:bottom w:w="0" w:type="dxa"/>
              <w:right w:w="0" w:type="dxa"/>
            </w:tcMar>
            <w:vAlign w:val="center"/>
            <w:hideMark/>
          </w:tcPr>
          <w:p w14:paraId="39C9B94F"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Mar>
              <w:top w:w="0" w:type="dxa"/>
              <w:left w:w="0" w:type="dxa"/>
              <w:bottom w:w="0" w:type="dxa"/>
              <w:right w:w="0" w:type="dxa"/>
            </w:tcMar>
            <w:vAlign w:val="center"/>
            <w:hideMark/>
          </w:tcPr>
          <w:p w14:paraId="0AD6D8E1"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Mar>
              <w:top w:w="0" w:type="dxa"/>
              <w:left w:w="0" w:type="dxa"/>
              <w:bottom w:w="0" w:type="dxa"/>
              <w:right w:w="0" w:type="dxa"/>
            </w:tcMar>
            <w:vAlign w:val="center"/>
            <w:hideMark/>
          </w:tcPr>
          <w:p w14:paraId="6F4AE6A8"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Mar>
              <w:top w:w="0" w:type="dxa"/>
              <w:left w:w="0" w:type="dxa"/>
              <w:bottom w:w="0" w:type="dxa"/>
              <w:right w:w="0" w:type="dxa"/>
            </w:tcMar>
            <w:vAlign w:val="center"/>
            <w:hideMark/>
          </w:tcPr>
          <w:p w14:paraId="277FC0B5"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r>
      <w:tr w:rsidR="007404F9" w:rsidRPr="007404F9" w14:paraId="227EC58C" w14:textId="77777777" w:rsidTr="007404F9">
        <w:trPr>
          <w:trHeight w:val="984"/>
          <w:jc w:val="center"/>
        </w:trPr>
        <w:tc>
          <w:tcPr>
            <w:tcW w:w="0" w:type="auto"/>
            <w:tcMar>
              <w:top w:w="0" w:type="dxa"/>
              <w:left w:w="0" w:type="dxa"/>
              <w:bottom w:w="0" w:type="dxa"/>
              <w:right w:w="0" w:type="dxa"/>
            </w:tcMar>
            <w:vAlign w:val="center"/>
            <w:hideMark/>
          </w:tcPr>
          <w:p w14:paraId="76320D00"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29A2B8"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Se bifează căsuța/căsuțele corespunzătoare activității restricționate</w:t>
            </w:r>
            <w:r w:rsidRPr="007404F9">
              <w:rPr>
                <w:rFonts w:eastAsia="Times New Roman" w:cstheme="minorHAnsi"/>
                <w:color w:val="000000" w:themeColor="text1"/>
                <w:sz w:val="16"/>
                <w:szCs w:val="16"/>
                <w:vertAlign w:val="superscript"/>
                <w:lang w:eastAsia="ro-RO"/>
              </w:rPr>
              <w:t>1)</w:t>
            </w:r>
            <w:r w:rsidRPr="007404F9">
              <w:rPr>
                <w:rFonts w:eastAsia="Times New Roman" w:cstheme="minorHAnsi"/>
                <w:color w:val="000000" w:themeColor="text1"/>
                <w:sz w:val="21"/>
                <w:szCs w:val="21"/>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54786F"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Activitate restricționată/Activități restricționate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9D2373"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Cod CAEN/Coduri CAEN aferent(e) activității restricționate</w:t>
            </w:r>
            <w:r w:rsidRPr="007404F9">
              <w:rPr>
                <w:rFonts w:eastAsia="Times New Roman" w:cstheme="minorHAnsi"/>
                <w:color w:val="000000" w:themeColor="text1"/>
                <w:sz w:val="16"/>
                <w:szCs w:val="16"/>
                <w:vertAlign w:val="superscript"/>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65C68B"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Perioada aplicării restricției</w:t>
            </w:r>
          </w:p>
        </w:tc>
      </w:tr>
      <w:tr w:rsidR="007404F9" w:rsidRPr="007404F9" w14:paraId="60DF4480" w14:textId="77777777" w:rsidTr="007404F9">
        <w:trPr>
          <w:trHeight w:val="1116"/>
          <w:jc w:val="center"/>
        </w:trPr>
        <w:tc>
          <w:tcPr>
            <w:tcW w:w="0" w:type="auto"/>
            <w:tcMar>
              <w:top w:w="0" w:type="dxa"/>
              <w:left w:w="0" w:type="dxa"/>
              <w:bottom w:w="0" w:type="dxa"/>
              <w:right w:w="0" w:type="dxa"/>
            </w:tcMar>
            <w:vAlign w:val="center"/>
            <w:hideMark/>
          </w:tcPr>
          <w:p w14:paraId="746D59DB"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1D2A23"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E632B1"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Organizarea și desfășurarea de mitinguri, demonstrații, procesiuni, concerte sau a altor tipuri de întruniri în spații deschise, precum și a întrunirilor de natura activităților culturale, științifice, artistice, sportive sau de divertisment în spații închise, conform art. 1 pct. 1 și 6 din anexa nr. 3 la Hotărârea Guvernului nr. 668/2020,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33900F"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2A6E88"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1.09.2020-14.09.2020</w:t>
            </w:r>
          </w:p>
        </w:tc>
      </w:tr>
      <w:tr w:rsidR="007404F9" w:rsidRPr="007404F9" w14:paraId="59D04F3D" w14:textId="77777777" w:rsidTr="007404F9">
        <w:trPr>
          <w:trHeight w:val="948"/>
          <w:jc w:val="center"/>
        </w:trPr>
        <w:tc>
          <w:tcPr>
            <w:tcW w:w="0" w:type="auto"/>
            <w:tcMar>
              <w:top w:w="0" w:type="dxa"/>
              <w:left w:w="0" w:type="dxa"/>
              <w:bottom w:w="0" w:type="dxa"/>
              <w:right w:w="0" w:type="dxa"/>
            </w:tcMar>
            <w:vAlign w:val="center"/>
            <w:hideMark/>
          </w:tcPr>
          <w:p w14:paraId="7053CE52"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A1F083D"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38BEE17"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Organizarea și desfășurarea de procesiuni, concerte sau a altor tipuri de întruniri în spații deschise, precum și a întrunirilor de natura activităților culturale, științifice, artistice, sportive sau de divertisment în spații închise, conform art. 1 pct. 1 din anexa nr. 3 la Hotărârea Guvernului nr. 782/2020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A39D1B4"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72ECF36"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15.09.2020 - până în prezent</w:t>
            </w:r>
          </w:p>
        </w:tc>
      </w:tr>
      <w:tr w:rsidR="007404F9" w:rsidRPr="007404F9" w14:paraId="41ED0F71" w14:textId="77777777" w:rsidTr="007404F9">
        <w:trPr>
          <w:trHeight w:val="780"/>
          <w:jc w:val="center"/>
        </w:trPr>
        <w:tc>
          <w:tcPr>
            <w:tcW w:w="0" w:type="auto"/>
            <w:tcMar>
              <w:top w:w="0" w:type="dxa"/>
              <w:left w:w="0" w:type="dxa"/>
              <w:bottom w:w="0" w:type="dxa"/>
              <w:right w:w="0" w:type="dxa"/>
            </w:tcMar>
            <w:vAlign w:val="center"/>
            <w:hideMark/>
          </w:tcPr>
          <w:p w14:paraId="277CC47B"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8A7D0B"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3EC1172"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Organizarea și desfășurarea în aer liber a spectacolelor, concertelor, festivalurilor publice și private sau a altor evenimente culturale cu participarea a peste 500 de spectatori cu locuri pe scaune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2662565"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B56B95"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18.05.2020 - până în prezent</w:t>
            </w:r>
          </w:p>
        </w:tc>
      </w:tr>
      <w:tr w:rsidR="007404F9" w:rsidRPr="007404F9" w14:paraId="7107918F" w14:textId="77777777" w:rsidTr="007404F9">
        <w:trPr>
          <w:trHeight w:val="1284"/>
          <w:jc w:val="center"/>
        </w:trPr>
        <w:tc>
          <w:tcPr>
            <w:tcW w:w="0" w:type="auto"/>
            <w:tcMar>
              <w:top w:w="0" w:type="dxa"/>
              <w:left w:w="0" w:type="dxa"/>
              <w:bottom w:w="0" w:type="dxa"/>
              <w:right w:w="0" w:type="dxa"/>
            </w:tcMar>
            <w:vAlign w:val="center"/>
            <w:hideMark/>
          </w:tcPr>
          <w:p w14:paraId="3E763380"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A279FC"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F2E9323"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Activitatea de pregătire fizică în cadrul structurilor și bazelor sportive, competițiile sportive organizate în aer liber sau în bazine acoperite ori aflate în aer liber, desfășurarea de către sportivii profesioniști, legitimați și/sau de performanță a activităților de pregătire fizică în bazine acoperite sau aflate în aer liber, precum și activitățile de pregătire fizică în spații închise pentru practicanții sporturilor de contact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CF7059"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15B683"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18.05.2020-14.09.2020</w:t>
            </w:r>
          </w:p>
        </w:tc>
      </w:tr>
      <w:tr w:rsidR="007404F9" w:rsidRPr="007404F9" w14:paraId="4B7E6B23" w14:textId="77777777" w:rsidTr="007404F9">
        <w:trPr>
          <w:trHeight w:val="1620"/>
          <w:jc w:val="center"/>
        </w:trPr>
        <w:tc>
          <w:tcPr>
            <w:tcW w:w="0" w:type="auto"/>
            <w:tcMar>
              <w:top w:w="0" w:type="dxa"/>
              <w:left w:w="0" w:type="dxa"/>
              <w:bottom w:w="0" w:type="dxa"/>
              <w:right w:w="0" w:type="dxa"/>
            </w:tcMar>
            <w:vAlign w:val="center"/>
            <w:hideMark/>
          </w:tcPr>
          <w:p w14:paraId="4A681036"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542CBCD"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E912554"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Organizarea și desfășurarea activității cinematografelor, instituțiilor de spectacole și/sau concerte dacă nu se poate respecta condiția de ocupare a maximum 50% din capacitatea maximă a spațiului și dacă incidența cumulată în ultimele 14 zile a cazurilor din județe/municipiul București este mai mare de 1,5/1.000 de locuitori, cu excepția localității în care incidența cumulată a cazurilor din ultimele 14 zile este mai mică sau egală cu 1,5/1.000 de locuitori, ca urmare a hotărârii comitetului județean pentru situații de urgență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51E7A6"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30A6DF"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r w:rsidR="007404F9" w:rsidRPr="007404F9" w14:paraId="14CCADAD" w14:textId="77777777" w:rsidTr="007404F9">
        <w:trPr>
          <w:trHeight w:val="1284"/>
          <w:jc w:val="center"/>
        </w:trPr>
        <w:tc>
          <w:tcPr>
            <w:tcW w:w="0" w:type="auto"/>
            <w:tcMar>
              <w:top w:w="0" w:type="dxa"/>
              <w:left w:w="0" w:type="dxa"/>
              <w:bottom w:w="0" w:type="dxa"/>
              <w:right w:w="0" w:type="dxa"/>
            </w:tcMar>
            <w:vAlign w:val="center"/>
            <w:hideMark/>
          </w:tcPr>
          <w:p w14:paraId="4BE10B69"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37F91FD"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105E65"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Organizarea și desfășurarea activității cinematografelor, instituțiilor de spectacole și/sau concerte situate într-o localitate în care incidența cumulată a cazurilor în ultimele 14 zile trece peste pragul de 1,5/1.000 de locuitori din județul unde incidența cumulată a cazurilor din ultimele 14 zile este mai mică sau egală cu 1,5/1.000 de locuitori, ca urmare a hotărârii comitetului 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F02071C"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D77C68"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r w:rsidR="007404F9" w:rsidRPr="007404F9" w14:paraId="3862F4DC" w14:textId="77777777" w:rsidTr="007404F9">
        <w:trPr>
          <w:trHeight w:val="444"/>
          <w:jc w:val="center"/>
        </w:trPr>
        <w:tc>
          <w:tcPr>
            <w:tcW w:w="0" w:type="auto"/>
            <w:tcMar>
              <w:top w:w="0" w:type="dxa"/>
              <w:left w:w="0" w:type="dxa"/>
              <w:bottom w:w="0" w:type="dxa"/>
              <w:right w:w="0" w:type="dxa"/>
            </w:tcMar>
            <w:vAlign w:val="center"/>
            <w:hideMark/>
          </w:tcPr>
          <w:p w14:paraId="0B2F7E1F"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062E8C"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0348F0B"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Organizarea de evenimente private în spații închise, care se desfășoară cu participarea a peste 50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607F32"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FC9814"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r w:rsidR="007404F9" w:rsidRPr="007404F9" w14:paraId="50DDA9BA" w14:textId="77777777" w:rsidTr="007404F9">
        <w:trPr>
          <w:trHeight w:val="444"/>
          <w:jc w:val="center"/>
        </w:trPr>
        <w:tc>
          <w:tcPr>
            <w:tcW w:w="0" w:type="auto"/>
            <w:tcMar>
              <w:top w:w="0" w:type="dxa"/>
              <w:left w:w="0" w:type="dxa"/>
              <w:bottom w:w="0" w:type="dxa"/>
              <w:right w:w="0" w:type="dxa"/>
            </w:tcMar>
            <w:vAlign w:val="center"/>
            <w:hideMark/>
          </w:tcPr>
          <w:p w14:paraId="47585B3C"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B0F94C"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588CAF"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Organizarea de evenimente private în spații deschise, care se desfășoară cu participarea a peste 100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19F8A0"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E641746"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r w:rsidR="007404F9" w:rsidRPr="007404F9" w14:paraId="7CECEF5F" w14:textId="77777777" w:rsidTr="007404F9">
        <w:trPr>
          <w:trHeight w:val="780"/>
          <w:jc w:val="center"/>
        </w:trPr>
        <w:tc>
          <w:tcPr>
            <w:tcW w:w="0" w:type="auto"/>
            <w:tcMar>
              <w:top w:w="0" w:type="dxa"/>
              <w:left w:w="0" w:type="dxa"/>
              <w:bottom w:w="0" w:type="dxa"/>
              <w:right w:w="0" w:type="dxa"/>
            </w:tcMar>
            <w:vAlign w:val="center"/>
            <w:hideMark/>
          </w:tcPr>
          <w:p w14:paraId="62C5217B"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A24E84"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AAE7D5"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Organizarea de cursuri de instruire și workshopuri pentru adulți, inclusiv cele organizate pentru implementarea proiectelor finanțate din fonduri europene, cu un număr de participanți de peste 50 de persoane în interior și de peste 100 de persoane în exterior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8CB3F7"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E0DF8C"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r w:rsidR="007404F9" w:rsidRPr="007404F9" w14:paraId="3EDBB3AE" w14:textId="77777777" w:rsidTr="007404F9">
        <w:trPr>
          <w:trHeight w:val="1788"/>
          <w:jc w:val="center"/>
        </w:trPr>
        <w:tc>
          <w:tcPr>
            <w:tcW w:w="0" w:type="auto"/>
            <w:tcMar>
              <w:top w:w="0" w:type="dxa"/>
              <w:left w:w="0" w:type="dxa"/>
              <w:bottom w:w="0" w:type="dxa"/>
              <w:right w:w="0" w:type="dxa"/>
            </w:tcMar>
            <w:vAlign w:val="center"/>
            <w:hideMark/>
          </w:tcPr>
          <w:p w14:paraId="28A816E9"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83A4D0"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C5693EE"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xml:space="preserve">• Zborurile efectuate de operatorii economici din aviație spre și dinspre țările care nu fac obiectul excepției de la carantinare/izolare stabilite de Institutul Național de Sănătate Publică și aprobate de Comitetul Național pentru Situații de Urgență și din aceste țări către România pentru toate aeroporturile din România, potrivit art. 37 din Legea nr. 55/2020, cu modificările și completările </w:t>
            </w:r>
            <w:r w:rsidRPr="007404F9">
              <w:rPr>
                <w:rFonts w:eastAsia="Times New Roman" w:cstheme="minorHAnsi"/>
                <w:color w:val="000000" w:themeColor="text1"/>
                <w:sz w:val="21"/>
                <w:szCs w:val="21"/>
                <w:lang w:eastAsia="ro-RO"/>
              </w:rPr>
              <w:lastRenderedPageBreak/>
              <w:t>ulterioare, prevăzute în art. 4 pct. 2 din anexa nr. 3 la Hotărârea Guvernului nr. 668/2020, cu modificările și completările ulterioare, și în art. 4 pct. 2 din anexa nr. 3 la Hotărârea Guvernului nr. 782/2020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75FF88"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D8D7CD"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După data de</w:t>
            </w:r>
            <w:r w:rsidRPr="007404F9">
              <w:rPr>
                <w:rFonts w:eastAsia="Times New Roman" w:cstheme="minorHAnsi"/>
                <w:color w:val="000000" w:themeColor="text1"/>
                <w:sz w:val="21"/>
                <w:szCs w:val="21"/>
                <w:lang w:eastAsia="ro-RO"/>
              </w:rPr>
              <w:br/>
              <w:t>16.08.2020</w:t>
            </w:r>
            <w:r w:rsidRPr="007404F9">
              <w:rPr>
                <w:rFonts w:eastAsia="Times New Roman" w:cstheme="minorHAnsi"/>
                <w:color w:val="000000" w:themeColor="text1"/>
                <w:sz w:val="21"/>
                <w:szCs w:val="21"/>
                <w:lang w:eastAsia="ro-RO"/>
              </w:rPr>
              <w:br/>
              <w:t>suspendarea zborurilor</w:t>
            </w:r>
            <w:r w:rsidRPr="007404F9">
              <w:rPr>
                <w:rFonts w:eastAsia="Times New Roman" w:cstheme="minorHAnsi"/>
                <w:color w:val="000000" w:themeColor="text1"/>
                <w:sz w:val="21"/>
                <w:szCs w:val="21"/>
                <w:lang w:eastAsia="ro-RO"/>
              </w:rPr>
              <w:br/>
              <w:t>se aprobă prin hotărâre</w:t>
            </w:r>
            <w:r w:rsidRPr="007404F9">
              <w:rPr>
                <w:rFonts w:eastAsia="Times New Roman" w:cstheme="minorHAnsi"/>
                <w:color w:val="000000" w:themeColor="text1"/>
                <w:sz w:val="21"/>
                <w:szCs w:val="21"/>
                <w:lang w:eastAsia="ro-RO"/>
              </w:rPr>
              <w:br/>
              <w:t>a Comitetului Național</w:t>
            </w:r>
            <w:r w:rsidRPr="007404F9">
              <w:rPr>
                <w:rFonts w:eastAsia="Times New Roman" w:cstheme="minorHAnsi"/>
                <w:color w:val="000000" w:themeColor="text1"/>
                <w:sz w:val="21"/>
                <w:szCs w:val="21"/>
                <w:lang w:eastAsia="ro-RO"/>
              </w:rPr>
              <w:br/>
            </w:r>
            <w:r w:rsidRPr="007404F9">
              <w:rPr>
                <w:rFonts w:eastAsia="Times New Roman" w:cstheme="minorHAnsi"/>
                <w:color w:val="000000" w:themeColor="text1"/>
                <w:sz w:val="21"/>
                <w:szCs w:val="21"/>
                <w:lang w:eastAsia="ro-RO"/>
              </w:rPr>
              <w:lastRenderedPageBreak/>
              <w:t>pentru Situații de</w:t>
            </w:r>
            <w:r w:rsidRPr="007404F9">
              <w:rPr>
                <w:rFonts w:eastAsia="Times New Roman" w:cstheme="minorHAnsi"/>
                <w:color w:val="000000" w:themeColor="text1"/>
                <w:sz w:val="21"/>
                <w:szCs w:val="21"/>
                <w:lang w:eastAsia="ro-RO"/>
              </w:rPr>
              <w:br/>
              <w:t>Urgență.</w:t>
            </w:r>
          </w:p>
        </w:tc>
      </w:tr>
      <w:tr w:rsidR="007404F9" w:rsidRPr="007404F9" w14:paraId="748BC22F" w14:textId="77777777" w:rsidTr="007404F9">
        <w:trPr>
          <w:trHeight w:val="2124"/>
          <w:jc w:val="center"/>
        </w:trPr>
        <w:tc>
          <w:tcPr>
            <w:tcW w:w="0" w:type="auto"/>
            <w:tcMar>
              <w:top w:w="0" w:type="dxa"/>
              <w:left w:w="0" w:type="dxa"/>
              <w:bottom w:w="0" w:type="dxa"/>
              <w:right w:w="0" w:type="dxa"/>
            </w:tcMar>
            <w:vAlign w:val="center"/>
            <w:hideMark/>
          </w:tcPr>
          <w:p w14:paraId="0D88FCBF"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54D964"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24BF65"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Activitatea cu publicul a operatorilor economici care desfășoară activități de preparare, comercializare și consum al produselor alimentare și/sau băuturilor alcoolice și nealcoolice, de tipul restaurantelor și cafenelelor, în interiorul clădirilor, în județele/municipiul București unde incidența cumulată a cazurilor în ultimele 14 zile este mai mare de 1,5/1.000 de locuitori, cu excepția preparării hranei și a comercializării produselor alimentare și băuturilor alcoolice și nealcoolice care nu se consumă în spațiile respective, precum și cu excepția localității în care incidența cumulată a cazurilor din respectiva localitate în ultimele 14 zile este mai mică sau egală cu 1,5/1.000 de locuitori, ca urmare a hotărârii comitetului județean pentru situații de urgență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CF7F60"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565F1E"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r w:rsidR="007404F9" w:rsidRPr="007404F9" w14:paraId="0935D047" w14:textId="77777777" w:rsidTr="007404F9">
        <w:trPr>
          <w:trHeight w:val="1956"/>
          <w:jc w:val="center"/>
        </w:trPr>
        <w:tc>
          <w:tcPr>
            <w:tcW w:w="0" w:type="auto"/>
            <w:tcMar>
              <w:top w:w="0" w:type="dxa"/>
              <w:left w:w="0" w:type="dxa"/>
              <w:bottom w:w="0" w:type="dxa"/>
              <w:right w:w="0" w:type="dxa"/>
            </w:tcMar>
            <w:vAlign w:val="center"/>
            <w:hideMark/>
          </w:tcPr>
          <w:p w14:paraId="30A57F6F"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81690A0"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B73904"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Activitatea cu publicul a operatorilor economici care desfășoară activități de preparare, comercializare și consum al produselor alimentare și/sau băuturilor alcoolice și nealcoolice, de tipul restaurantelor și cafenelelor, în interiorul clădirilor, situați într-o localitate în care incidența cumulată a cazurilor în ultimele 14 zile trece peste pragul de 1,5/1.000 de locuitori, din județul unde incidența cumulată a cazurilor în ultimele 14 zile este mai mică sau egală cu 1,5/1.000 de locuitori, cu excepția preparării hranei și a comercializării produselor alimentare și băuturilor alcoolice și nealcoolice care nu se consumă în spațiile respective, ca urmare a hotărârii comitetului 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4134810"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2C06028"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r w:rsidR="007404F9" w:rsidRPr="007404F9" w14:paraId="1415C1CD" w14:textId="77777777" w:rsidTr="007404F9">
        <w:trPr>
          <w:trHeight w:val="1620"/>
          <w:jc w:val="center"/>
        </w:trPr>
        <w:tc>
          <w:tcPr>
            <w:tcW w:w="0" w:type="auto"/>
            <w:tcMar>
              <w:top w:w="0" w:type="dxa"/>
              <w:left w:w="0" w:type="dxa"/>
              <w:bottom w:w="0" w:type="dxa"/>
              <w:right w:w="0" w:type="dxa"/>
            </w:tcMar>
            <w:vAlign w:val="center"/>
            <w:hideMark/>
          </w:tcPr>
          <w:p w14:paraId="7083DCED"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BF6597"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A8FE24"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Activitatea restaurantelor și a cafenelelor din interiorul hotelurilor, pensiunilor sau altor unități de cazare în județele/municipiul București unde incidența cumulată a cazurilor în ultimele 14 zile este mai mare de 1,5/1.000 de locuitori, cu excepția desfășurării acestei activități doar pentru clienții cazați în unitatea respectivă, precum și preparării hranei și a comercializării produselor alimentare și băuturilor alcoolice și nealcoolice care nu se consumă în spațiile respective, ca urmare a hotărârii comitetului județean pentru situații de urgență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2A6BF8"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7CC81B"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r w:rsidR="007404F9" w:rsidRPr="007404F9" w14:paraId="6D136BDD" w14:textId="77777777" w:rsidTr="007404F9">
        <w:trPr>
          <w:trHeight w:val="1620"/>
          <w:jc w:val="center"/>
        </w:trPr>
        <w:tc>
          <w:tcPr>
            <w:tcW w:w="0" w:type="auto"/>
            <w:tcMar>
              <w:top w:w="0" w:type="dxa"/>
              <w:left w:w="0" w:type="dxa"/>
              <w:bottom w:w="0" w:type="dxa"/>
              <w:right w:w="0" w:type="dxa"/>
            </w:tcMar>
            <w:vAlign w:val="center"/>
            <w:hideMark/>
          </w:tcPr>
          <w:p w14:paraId="21B8910B"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0A115FB"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D526DB"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Activitatea restaurantelor și a cafenelelor din interiorul hotelurilor, pensiunilor sau altor unități de cazare situate într-o localitate în care incidența cumulată a cazurilor în ultimele 14 zile trece peste pragul de 1,5/1.000 de locuitori din județele unde incidența cumulată a cazurilor din ultimele 14 zile este mai mică sau egală cu 1,5/1.000 de locuitori, cu excepția preparării hranei și a comercializării produselor alimentare și băuturilor alcoolice și nealcoolice care nu se consumă în spațiile respective, ca urmare a hotărârii comitetului 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240963F"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D0BDF0"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r w:rsidR="007404F9" w:rsidRPr="007404F9" w14:paraId="47D19D41" w14:textId="77777777" w:rsidTr="007404F9">
        <w:trPr>
          <w:trHeight w:val="780"/>
          <w:jc w:val="center"/>
        </w:trPr>
        <w:tc>
          <w:tcPr>
            <w:tcW w:w="0" w:type="auto"/>
            <w:tcMar>
              <w:top w:w="0" w:type="dxa"/>
              <w:left w:w="0" w:type="dxa"/>
              <w:bottom w:w="0" w:type="dxa"/>
              <w:right w:w="0" w:type="dxa"/>
            </w:tcMar>
            <w:vAlign w:val="center"/>
            <w:hideMark/>
          </w:tcPr>
          <w:p w14:paraId="1D1DE8A9"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735A1D"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54BF49"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Exploatarea locurilor de joacă, a sălilor de jocuri, precum și activitatea barurilor, cluburilor și discotecilor din interiorul centrelor comerciale în care își desfășoară activitatea mai mulți operatori economici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93B288F"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8FFC5E"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r w:rsidR="007404F9" w:rsidRPr="007404F9" w14:paraId="2ADA3B71" w14:textId="77777777" w:rsidTr="007404F9">
        <w:trPr>
          <w:trHeight w:val="612"/>
          <w:jc w:val="center"/>
        </w:trPr>
        <w:tc>
          <w:tcPr>
            <w:tcW w:w="0" w:type="auto"/>
            <w:tcMar>
              <w:top w:w="0" w:type="dxa"/>
              <w:left w:w="0" w:type="dxa"/>
              <w:bottom w:w="0" w:type="dxa"/>
              <w:right w:w="0" w:type="dxa"/>
            </w:tcMar>
            <w:vAlign w:val="center"/>
            <w:hideMark/>
          </w:tcPr>
          <w:p w14:paraId="4F8AB13C"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BE36D9"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4AD377"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Activitatea operatorilor economici desfășurată în spații închise în următoarele domenii: activități în piscine, locuri de joacă și săli de jocuri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9F2B49"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4C6C0E"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18.05.2020 - până în prezent</w:t>
            </w:r>
          </w:p>
        </w:tc>
      </w:tr>
      <w:tr w:rsidR="007404F9" w:rsidRPr="007404F9" w14:paraId="28EC8730" w14:textId="77777777" w:rsidTr="007404F9">
        <w:trPr>
          <w:trHeight w:val="444"/>
          <w:jc w:val="center"/>
        </w:trPr>
        <w:tc>
          <w:tcPr>
            <w:tcW w:w="0" w:type="auto"/>
            <w:tcMar>
              <w:top w:w="0" w:type="dxa"/>
              <w:left w:w="0" w:type="dxa"/>
              <w:bottom w:w="0" w:type="dxa"/>
              <w:right w:w="0" w:type="dxa"/>
            </w:tcMar>
            <w:vAlign w:val="center"/>
            <w:hideMark/>
          </w:tcPr>
          <w:p w14:paraId="1127162D"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8A71B3"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38A018"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Activitatea în baruri, cluburi și discoteci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6277CF"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9B17CB"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r w:rsidR="007404F9" w:rsidRPr="007404F9" w14:paraId="66DC2288" w14:textId="77777777" w:rsidTr="007404F9">
        <w:trPr>
          <w:trHeight w:val="1284"/>
          <w:jc w:val="center"/>
        </w:trPr>
        <w:tc>
          <w:tcPr>
            <w:tcW w:w="0" w:type="auto"/>
            <w:tcMar>
              <w:top w:w="0" w:type="dxa"/>
              <w:left w:w="0" w:type="dxa"/>
              <w:bottom w:w="0" w:type="dxa"/>
              <w:right w:w="0" w:type="dxa"/>
            </w:tcMar>
            <w:vAlign w:val="center"/>
            <w:hideMark/>
          </w:tcPr>
          <w:p w14:paraId="150AF802"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0D927B6"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D559CC"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Activitatea cu publicul a operatorilor economici licențiați în domeniul jocurilor de noroc în județele/municipiul București unde incidența cumulată a cazurilor în ultimele 14 zile este mai mare de 1,5/1.000 de locuitori, cu excepția localității unde incidența cumulată a cazurilor în ultimele 14 zile este mai mică sau egală cu 1,5/1.000 de locuitori, ca urmare a hotărârii comitetului județean pentru situații de urgență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E29111"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2E42E96"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r w:rsidR="007404F9" w:rsidRPr="007404F9" w14:paraId="650C8C82" w14:textId="77777777" w:rsidTr="007404F9">
        <w:trPr>
          <w:trHeight w:val="1128"/>
          <w:jc w:val="center"/>
        </w:trPr>
        <w:tc>
          <w:tcPr>
            <w:tcW w:w="0" w:type="auto"/>
            <w:tcMar>
              <w:top w:w="0" w:type="dxa"/>
              <w:left w:w="0" w:type="dxa"/>
              <w:bottom w:w="0" w:type="dxa"/>
              <w:right w:w="0" w:type="dxa"/>
            </w:tcMar>
            <w:vAlign w:val="center"/>
            <w:hideMark/>
          </w:tcPr>
          <w:p w14:paraId="2625A6C8"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D7C054D" w14:textId="77777777" w:rsidR="007404F9" w:rsidRPr="007404F9" w:rsidRDefault="007404F9" w:rsidP="007404F9">
            <w:pPr>
              <w:spacing w:after="0" w:line="240" w:lineRule="auto"/>
              <w:rPr>
                <w:rFonts w:eastAsia="Times New Roman" w:cstheme="minorHAnsi"/>
                <w:color w:val="000000" w:themeColor="text1"/>
                <w:sz w:val="20"/>
                <w:szCs w:val="20"/>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E408C0"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 Activitatea cu publicul a operatorilor economici licențiați în domeniul jocurilor de noroc situați în localitatea unde incidența cumulată a cazurilor în ultimele 14 zile trece peste pragul de 1,5/1.000 de locuitori din județul unde incidența cumulată a cazurilor în ultimele 14 zile este mai mică sau egală cu 1,5/1.000 de locuitori, ca urmare a hotărârii comitetului 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C30AD47" w14:textId="77777777" w:rsidR="007404F9" w:rsidRPr="007404F9" w:rsidRDefault="007404F9" w:rsidP="007404F9">
            <w:pPr>
              <w:spacing w:after="0" w:line="240" w:lineRule="auto"/>
              <w:rPr>
                <w:rFonts w:eastAsia="Times New Roman" w:cstheme="minorHAnsi"/>
                <w:color w:val="000000" w:themeColor="text1"/>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745C7B" w14:textId="77777777" w:rsidR="007404F9" w:rsidRPr="007404F9" w:rsidRDefault="007404F9" w:rsidP="007404F9">
            <w:pPr>
              <w:spacing w:after="0" w:line="240" w:lineRule="auto"/>
              <w:jc w:val="center"/>
              <w:rPr>
                <w:rFonts w:eastAsia="Times New Roman" w:cstheme="minorHAnsi"/>
                <w:color w:val="000000" w:themeColor="text1"/>
                <w:sz w:val="21"/>
                <w:szCs w:val="21"/>
                <w:lang w:eastAsia="ro-RO"/>
              </w:rPr>
            </w:pPr>
            <w:r w:rsidRPr="007404F9">
              <w:rPr>
                <w:rFonts w:eastAsia="Times New Roman" w:cstheme="minorHAnsi"/>
                <w:color w:val="000000" w:themeColor="text1"/>
                <w:sz w:val="21"/>
                <w:szCs w:val="21"/>
                <w:lang w:eastAsia="ro-RO"/>
              </w:rPr>
              <w:t>1.09.2020 - până în prezent</w:t>
            </w:r>
          </w:p>
        </w:tc>
      </w:tr>
    </w:tbl>
    <w:p w14:paraId="5A0B8519" w14:textId="77777777" w:rsidR="007404F9" w:rsidRDefault="007404F9" w:rsidP="007404F9">
      <w:pPr>
        <w:spacing w:after="150" w:line="240" w:lineRule="auto"/>
        <w:jc w:val="both"/>
        <w:rPr>
          <w:rFonts w:eastAsia="Times New Roman" w:cstheme="minorHAnsi"/>
          <w:b/>
          <w:bCs/>
          <w:color w:val="000000" w:themeColor="text1"/>
          <w:sz w:val="18"/>
          <w:szCs w:val="18"/>
          <w:vertAlign w:val="superscript"/>
          <w:lang w:eastAsia="ro-RO"/>
        </w:rPr>
      </w:pPr>
    </w:p>
    <w:p w14:paraId="56A4CD2A" w14:textId="77777777" w:rsidR="007404F9" w:rsidRDefault="007404F9" w:rsidP="007404F9">
      <w:pPr>
        <w:spacing w:after="150" w:line="240" w:lineRule="auto"/>
        <w:jc w:val="both"/>
        <w:rPr>
          <w:rFonts w:eastAsia="Times New Roman" w:cstheme="minorHAnsi"/>
          <w:b/>
          <w:bCs/>
          <w:color w:val="000000" w:themeColor="text1"/>
          <w:sz w:val="18"/>
          <w:szCs w:val="18"/>
          <w:vertAlign w:val="superscript"/>
          <w:lang w:eastAsia="ro-RO"/>
        </w:rPr>
      </w:pPr>
    </w:p>
    <w:p w14:paraId="2D774F6A" w14:textId="06FDEE1F" w:rsidR="007404F9" w:rsidRPr="007404F9" w:rsidRDefault="007404F9" w:rsidP="007404F9">
      <w:pPr>
        <w:spacing w:after="150" w:line="240" w:lineRule="auto"/>
        <w:jc w:val="both"/>
        <w:rPr>
          <w:rFonts w:eastAsia="Times New Roman" w:cstheme="minorHAnsi"/>
          <w:color w:val="000000" w:themeColor="text1"/>
          <w:lang w:eastAsia="ro-RO"/>
        </w:rPr>
      </w:pPr>
      <w:r w:rsidRPr="007404F9">
        <w:rPr>
          <w:rFonts w:eastAsia="Times New Roman" w:cstheme="minorHAnsi"/>
          <w:b/>
          <w:bCs/>
          <w:color w:val="000000" w:themeColor="text1"/>
          <w:sz w:val="18"/>
          <w:szCs w:val="18"/>
          <w:vertAlign w:val="superscript"/>
          <w:lang w:eastAsia="ro-RO"/>
        </w:rPr>
        <w:t>1)</w:t>
      </w:r>
      <w:r w:rsidRPr="007404F9">
        <w:rPr>
          <w:rFonts w:eastAsia="Times New Roman" w:cstheme="minorHAnsi"/>
          <w:color w:val="000000" w:themeColor="text1"/>
          <w:lang w:eastAsia="ro-RO"/>
        </w:rPr>
        <w:t> Se bifează căsuța/căsuțele corespunzătoare activității/activităților restricționate potrivit Hotărârii Guvernului </w:t>
      </w:r>
      <w:hyperlink r:id="rId4" w:tgtFrame="_blank" w:history="1">
        <w:r w:rsidRPr="007404F9">
          <w:rPr>
            <w:rFonts w:eastAsia="Times New Roman" w:cstheme="minorHAnsi"/>
            <w:color w:val="000000" w:themeColor="text1"/>
            <w:lang w:eastAsia="ro-RO"/>
          </w:rPr>
          <w:t>nr. 394/2020</w:t>
        </w:r>
      </w:hyperlink>
      <w:r w:rsidRPr="007404F9">
        <w:rPr>
          <w:rFonts w:eastAsia="Times New Roman" w:cstheme="minorHAnsi"/>
          <w:color w:val="000000" w:themeColor="text1"/>
          <w:lang w:eastAsia="ro-RO"/>
        </w:rPr>
        <w:t>, aprobată cu modificări și completări prin Hotărârea Parlamentului României </w:t>
      </w:r>
      <w:hyperlink r:id="rId5" w:tgtFrame="_blank" w:history="1">
        <w:r w:rsidRPr="007404F9">
          <w:rPr>
            <w:rFonts w:eastAsia="Times New Roman" w:cstheme="minorHAnsi"/>
            <w:color w:val="000000" w:themeColor="text1"/>
            <w:lang w:eastAsia="ro-RO"/>
          </w:rPr>
          <w:t>nr. 5/2020</w:t>
        </w:r>
      </w:hyperlink>
      <w:r w:rsidRPr="007404F9">
        <w:rPr>
          <w:rFonts w:eastAsia="Times New Roman" w:cstheme="minorHAnsi"/>
          <w:color w:val="000000" w:themeColor="text1"/>
          <w:lang w:eastAsia="ro-RO"/>
        </w:rPr>
        <w:t>, cu modificările și completările ulterioare, Hotărârii Guvernului </w:t>
      </w:r>
      <w:hyperlink r:id="rId6" w:tgtFrame="_blank" w:history="1">
        <w:r w:rsidRPr="007404F9">
          <w:rPr>
            <w:rFonts w:eastAsia="Times New Roman" w:cstheme="minorHAnsi"/>
            <w:color w:val="000000" w:themeColor="text1"/>
            <w:lang w:eastAsia="ro-RO"/>
          </w:rPr>
          <w:t>nr. 476/2020</w:t>
        </w:r>
      </w:hyperlink>
      <w:r w:rsidRPr="007404F9">
        <w:rPr>
          <w:rFonts w:eastAsia="Times New Roman" w:cstheme="minorHAnsi"/>
          <w:color w:val="000000" w:themeColor="text1"/>
          <w:lang w:eastAsia="ro-RO"/>
        </w:rPr>
        <w:t>, cu modificările și completările ulterioare, Hotărârii Guvernului </w:t>
      </w:r>
      <w:hyperlink r:id="rId7" w:tgtFrame="_blank" w:history="1">
        <w:r w:rsidRPr="007404F9">
          <w:rPr>
            <w:rFonts w:eastAsia="Times New Roman" w:cstheme="minorHAnsi"/>
            <w:color w:val="000000" w:themeColor="text1"/>
            <w:lang w:eastAsia="ro-RO"/>
          </w:rPr>
          <w:t>nr. 553/2020</w:t>
        </w:r>
      </w:hyperlink>
      <w:r w:rsidRPr="007404F9">
        <w:rPr>
          <w:rFonts w:eastAsia="Times New Roman" w:cstheme="minorHAnsi"/>
          <w:color w:val="000000" w:themeColor="text1"/>
          <w:lang w:eastAsia="ro-RO"/>
        </w:rPr>
        <w:t>, cu modificările și completările ulterioare, Hotărârii Guvernului </w:t>
      </w:r>
      <w:hyperlink r:id="rId8" w:tgtFrame="_blank" w:history="1">
        <w:r w:rsidRPr="007404F9">
          <w:rPr>
            <w:rFonts w:eastAsia="Times New Roman" w:cstheme="minorHAnsi"/>
            <w:color w:val="000000" w:themeColor="text1"/>
            <w:lang w:eastAsia="ro-RO"/>
          </w:rPr>
          <w:t>nr. 668/2020</w:t>
        </w:r>
      </w:hyperlink>
      <w:r w:rsidRPr="007404F9">
        <w:rPr>
          <w:rFonts w:eastAsia="Times New Roman" w:cstheme="minorHAnsi"/>
          <w:color w:val="000000" w:themeColor="text1"/>
          <w:lang w:eastAsia="ro-RO"/>
        </w:rPr>
        <w:t>, cu modificările și completările ulterioare, și Hotărârii Guvernului nr. 782/2020.</w:t>
      </w:r>
    </w:p>
    <w:p w14:paraId="552E5678" w14:textId="77777777" w:rsidR="007404F9" w:rsidRPr="007404F9" w:rsidRDefault="007404F9" w:rsidP="007404F9">
      <w:pPr>
        <w:spacing w:after="150" w:line="240" w:lineRule="auto"/>
        <w:jc w:val="both"/>
        <w:rPr>
          <w:rFonts w:eastAsia="Times New Roman" w:cstheme="minorHAnsi"/>
          <w:color w:val="000000" w:themeColor="text1"/>
          <w:lang w:eastAsia="ro-RO"/>
        </w:rPr>
      </w:pPr>
      <w:r w:rsidRPr="007404F9">
        <w:rPr>
          <w:rFonts w:eastAsia="Times New Roman" w:cstheme="minorHAnsi"/>
          <w:b/>
          <w:bCs/>
          <w:color w:val="000000" w:themeColor="text1"/>
          <w:sz w:val="18"/>
          <w:szCs w:val="18"/>
          <w:vertAlign w:val="superscript"/>
          <w:lang w:eastAsia="ro-RO"/>
        </w:rPr>
        <w:lastRenderedPageBreak/>
        <w:t>2)</w:t>
      </w:r>
      <w:r w:rsidRPr="007404F9">
        <w:rPr>
          <w:rFonts w:eastAsia="Times New Roman" w:cstheme="minorHAnsi"/>
          <w:color w:val="000000" w:themeColor="text1"/>
          <w:lang w:eastAsia="ro-RO"/>
        </w:rPr>
        <w:t> Se indică codul/codurile CAEN corespunzător/corespunzătoare activității/activităților restricționate.</w:t>
      </w:r>
    </w:p>
    <w:p w14:paraId="6DB825F0" w14:textId="77777777" w:rsidR="007404F9" w:rsidRPr="007404F9" w:rsidRDefault="007404F9" w:rsidP="007404F9">
      <w:pPr>
        <w:spacing w:after="150" w:line="240" w:lineRule="auto"/>
        <w:jc w:val="both"/>
        <w:rPr>
          <w:rFonts w:eastAsia="Times New Roman" w:cstheme="minorHAnsi"/>
          <w:color w:val="000000" w:themeColor="text1"/>
          <w:lang w:eastAsia="ro-RO"/>
        </w:rPr>
      </w:pPr>
      <w:r w:rsidRPr="007404F9">
        <w:rPr>
          <w:rFonts w:eastAsia="Times New Roman" w:cstheme="minorHAnsi"/>
          <w:color w:val="000000" w:themeColor="text1"/>
          <w:lang w:eastAsia="ro-RO"/>
        </w:rPr>
        <w:t>Numele și prenumele administratorului/reprezentantului legal (în clar) . . . . . . . . . .</w:t>
      </w:r>
    </w:p>
    <w:p w14:paraId="4C945B0D" w14:textId="77777777" w:rsidR="007404F9" w:rsidRPr="007404F9" w:rsidRDefault="007404F9" w:rsidP="007404F9">
      <w:pPr>
        <w:spacing w:after="150" w:line="240" w:lineRule="auto"/>
        <w:jc w:val="both"/>
        <w:rPr>
          <w:rFonts w:eastAsia="Times New Roman" w:cstheme="minorHAnsi"/>
          <w:color w:val="000000" w:themeColor="text1"/>
          <w:lang w:eastAsia="ro-RO"/>
        </w:rPr>
      </w:pPr>
      <w:r w:rsidRPr="007404F9">
        <w:rPr>
          <w:rFonts w:eastAsia="Times New Roman" w:cstheme="minorHAnsi"/>
          <w:color w:val="000000" w:themeColor="text1"/>
          <w:lang w:eastAsia="ro-RO"/>
        </w:rPr>
        <w:t>Semnătura . . . . . . . . . .</w:t>
      </w:r>
    </w:p>
    <w:p w14:paraId="7275ED18" w14:textId="77777777" w:rsidR="007404F9" w:rsidRPr="007404F9" w:rsidRDefault="007404F9" w:rsidP="007404F9">
      <w:pPr>
        <w:spacing w:after="150" w:line="240" w:lineRule="auto"/>
        <w:jc w:val="both"/>
        <w:rPr>
          <w:rFonts w:eastAsia="Times New Roman" w:cstheme="minorHAnsi"/>
          <w:color w:val="000000" w:themeColor="text1"/>
          <w:lang w:eastAsia="ro-RO"/>
        </w:rPr>
      </w:pPr>
      <w:r w:rsidRPr="007404F9">
        <w:rPr>
          <w:rFonts w:eastAsia="Times New Roman" w:cstheme="minorHAnsi"/>
          <w:color w:val="000000" w:themeColor="text1"/>
          <w:lang w:eastAsia="ro-RO"/>
        </w:rPr>
        <w:t>Data . . . . . . . . . .</w:t>
      </w:r>
    </w:p>
    <w:p w14:paraId="6EC1FCB3" w14:textId="77777777" w:rsidR="00A83F58" w:rsidRPr="007404F9" w:rsidRDefault="00A83F58">
      <w:pPr>
        <w:rPr>
          <w:rFonts w:cstheme="minorHAnsi"/>
          <w:color w:val="000000" w:themeColor="text1"/>
          <w:sz w:val="20"/>
          <w:szCs w:val="20"/>
        </w:rPr>
      </w:pPr>
    </w:p>
    <w:sectPr w:rsidR="00A83F58" w:rsidRPr="007404F9" w:rsidSect="002C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F9"/>
    <w:rsid w:val="002C4E2D"/>
    <w:rsid w:val="007404F9"/>
    <w:rsid w:val="00A83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5F03"/>
  <w15:chartTrackingRefBased/>
  <w15:docId w15:val="{9D55A017-5D2F-4C43-884B-A153768A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404F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04F9"/>
    <w:rPr>
      <w:rFonts w:ascii="Times New Roman" w:eastAsia="Times New Roman" w:hAnsi="Times New Roman" w:cs="Times New Roman"/>
      <w:b/>
      <w:bCs/>
      <w:sz w:val="24"/>
      <w:szCs w:val="24"/>
      <w:lang w:eastAsia="ro-RO"/>
    </w:rPr>
  </w:style>
  <w:style w:type="paragraph" w:customStyle="1" w:styleId="al">
    <w:name w:val="a_l"/>
    <w:basedOn w:val="Normal"/>
    <w:rsid w:val="007404F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740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226884">
      <w:bodyDiv w:val="1"/>
      <w:marLeft w:val="0"/>
      <w:marRight w:val="0"/>
      <w:marTop w:val="0"/>
      <w:marBottom w:val="0"/>
      <w:divBdr>
        <w:top w:val="none" w:sz="0" w:space="0" w:color="auto"/>
        <w:left w:val="none" w:sz="0" w:space="0" w:color="auto"/>
        <w:bottom w:val="none" w:sz="0" w:space="0" w:color="auto"/>
        <w:right w:val="none" w:sz="0" w:space="0" w:color="auto"/>
      </w:divBdr>
      <w:divsChild>
        <w:div w:id="18588072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4dcnzrgmzq/hotararea-nr-668-2020-privind-prelungirea-starii-de-alerta-pe-teritoriul-romaniei-incepand-cu-data-de-16-august-2020-precum-si-stabilirea-masurilor-care-se-aplica-pe-durata-acesteia-pentru-prevenirea-?d=2020-10-13" TargetMode="External"/><Relationship Id="rId3" Type="http://schemas.openxmlformats.org/officeDocument/2006/relationships/webSettings" Target="webSettings.xml"/><Relationship Id="rId7" Type="http://schemas.openxmlformats.org/officeDocument/2006/relationships/hyperlink" Target="https://lege5.ro/App/Document/gm3tqobwgeyq/hotararea-nr-553-2020-privind-prelungirea-starii-de-alerta-pe-teritoriul-romaniei-incepand-cu-data-de-17-iulie-2020-precum-si-stabilirea-masurilor-care-se-aplica-pe-durata-acesteia-pentru-prevenirea-s?d=2020-1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m3tkmjshaza/hotararea-nr-476-2020-privind-prelungirea-starii-de-alerta-pe-teritoriul-romaniei-si-masurile-care-se-aplica-pe-durata-acesteia-pentru-prevenirea-si-combaterea-efectelor-pandemiei-de-covid-19?d=2020-10-13" TargetMode="External"/><Relationship Id="rId5" Type="http://schemas.openxmlformats.org/officeDocument/2006/relationships/hyperlink" Target="https://lege5.ro/App/Document/gm3tanrrg43q/hotararea-nr-5-2020-pentru-incuviintarea-starii-de-alerta-si-a-masurilor-instituite-prin-hotararea-guvernului-nr-394-2020-privind-declararea-starii-de-alerta-si-masurile-care-se-aplica-pe-durata-acest?d=2020-10-13" TargetMode="External"/><Relationship Id="rId10" Type="http://schemas.openxmlformats.org/officeDocument/2006/relationships/theme" Target="theme/theme1.xml"/><Relationship Id="rId4" Type="http://schemas.openxmlformats.org/officeDocument/2006/relationships/hyperlink" Target="https://lege5.ro/App/Document/gm3tamrvgq3a/hotararea-nr-394-2020-privind-declararea-starii-de-alerta-si-masurile-care-se-aplica-pe-durata-acesteia-pentru-prevenirea-si-combaterea-efectelor-pandemiei-de-covid-19?d=2020-10-1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1735</Words>
  <Characters>10069</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Chirila</dc:creator>
  <cp:keywords/>
  <dc:description/>
  <cp:lastModifiedBy>Alina Chirila</cp:lastModifiedBy>
  <cp:revision>1</cp:revision>
  <dcterms:created xsi:type="dcterms:W3CDTF">2020-10-13T06:31:00Z</dcterms:created>
  <dcterms:modified xsi:type="dcterms:W3CDTF">2020-10-13T06:33:00Z</dcterms:modified>
</cp:coreProperties>
</file>